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Arial" w:cs="Arial" w:eastAsia="Arial" w:hAnsi="Arial"/>
          <w:b/>
          <w:bCs/>
          <w:color w:val="1F3A5F"/>
          <w:sz w:val="40"/>
          <w:szCs w:val="40"/>
        </w:rPr>
        <w:t xml:space="preserve">LULI HERRERAMORO JUAN</w:t>
      </w:r>
    </w:p>
    <w:p>
      <w:pPr>
        <w:spacing w:after="40"/>
        <w:jc w:val="center"/>
      </w:pPr>
      <w:r>
        <w:rPr>
          <w:rFonts w:ascii="Arial" w:cs="Arial" w:eastAsia="Arial" w:hAnsi="Arial"/>
          <w:color w:val="595959"/>
          <w:sz w:val="22"/>
          <w:szCs w:val="22"/>
        </w:rPr>
        <w:t xml:space="preserve">Ejecutiva de Relaciones Gubernamentales y Asuntos Públicos  ·  Estrategia Regulatoria y Comercio Digital</w:t>
      </w:r>
    </w:p>
    <w:p>
      <w:pPr>
        <w:pBdr>
          <w:bottom w:val="single" w:color="1F3A5F" w:sz="6" w:space="2"/>
        </w:pBdr>
        <w:spacing w:after="120"/>
        <w:jc w:val="center"/>
      </w:pPr>
      <w:r>
        <w:rPr>
          <w:rFonts w:ascii="Arial" w:cs="Arial" w:eastAsia="Arial" w:hAnsi="Arial"/>
          <w:color w:val="595959"/>
          <w:sz w:val="19"/>
          <w:szCs w:val="19"/>
        </w:rPr>
        <w:t xml:space="preserve">Ciudad de México   ·   [correo]   ·   [teléfono]   ·   linkedin.com/in/luli-herreramoro-juan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PERFIL EJECUTIVO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Directora de Asuntos Gubernamentales y Política Pública con más de 25 años liderando estrategia de asuntos públicos, regulatorios e institucionales para marcas globales en México y América Latina. Vicepresidenta Nacional de Tecnologías de la Información en CANIETI y representante de HP Inc. ante CANIETI, AMITI, AMCHAM, American Society y el Consejo de la Comunicación durante casi una década. Me especializo en construir relaciones con autoridades federales (Economía, Hacienda, Educación, Salud, Comunicaciones y Transportes, la Agencia de Transformación Digital y la Oficina de la Presidencia) para asegurar marcos regulatorios favorables, en un momento de renovación del marco de protección de datos, comercio digital y ciberseguridad, y de revisión del T-MEC.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COMPETENCIAS CLAVE</w:t>
      </w:r>
    </w:p>
    <w:p>
      <w:pPr>
        <w:spacing w:after="6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Relaciones Gubernamentales  ·  Asuntos Públicos  ·  Estrategia Regulatoria  ·  Política Pública  ·  Comercio Digital  ·  Protección de Datos  ·  T-MEC  ·  Compras de Gobierno  ·  Liderazgo en Cámaras y Asociaciones (CANIETI, AMITI, AMCHAM)  ·  Cumplimiento Regulatorio  ·  Relación Institucional  ·  Relación con Medios  ·  Política Tecnológica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EXPERIENCIA PROFESIONAL</w:t>
      </w:r>
    </w:p>
    <w:p>
      <w:pPr>
        <w:spacing w:after="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AVP, Relaciones Gubernamentales</w:t>
      </w:r>
      <w:r>
        <w:rPr>
          <w:rFonts w:ascii="Arial" w:cs="Arial" w:eastAsia="Arial" w:hAnsi="Arial"/>
          <w:color w:val="595959"/>
          <w:sz w:val="22"/>
          <w:szCs w:val="22"/>
        </w:rPr>
        <w:t xml:space="preserve">   Royal Caribbean Group</w:t>
      </w:r>
    </w:p>
    <w:p>
      <w:pPr>
        <w:spacing w:after="3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Dic 2025 – Actualidad  ·  México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Lidero las relaciones gubernamentales y los asuntos públicos para el mercado de México a nivel ejecutivo (officer), gestionando la relación con autoridades federales y estatales e interlocutores institucionales clave.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Soy responsable de la estrategia de posicionamiento institucional de la compañía ante actores de gobierno y de la coordinación con áreas internas de negocio, legal y comunicación.</w:t>
      </w:r>
    </w:p>
    <w:p>
      <w:pPr>
        <w:spacing w:after="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Director de Asuntos Gubernamentales y Política Pública</w:t>
      </w:r>
      <w:r>
        <w:rPr>
          <w:rFonts w:ascii="Arial" w:cs="Arial" w:eastAsia="Arial" w:hAnsi="Arial"/>
          <w:color w:val="595959"/>
          <w:sz w:val="22"/>
          <w:szCs w:val="22"/>
        </w:rPr>
        <w:t xml:space="preserve">   HP Inc.</w:t>
      </w:r>
    </w:p>
    <w:p>
      <w:pPr>
        <w:spacing w:after="3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Feb 2016 – Dic 2025  ·  México y Centroamérica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Lideré la estrategia de relaciones gubernamentales federal y regional, asegurando políticas públicas que fomentaran la innovación tecnológica y fortalecieran la competitividad de HP.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Representé a HP ante CANIETI, AMITI, AMCHAM, American Society y el Consejo de la Comunicación, impulsando iniciativas que promovieron la digitalización en México y Centroamérica.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Me desempeñé como Vicepresidenta Nacional de TI en el Consejo de CANIETI, liderando iniciativas para desarrollar el sector de TI y representando los intereses de la industria ante entidades del gobierno federal.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Construí y fortalecí relaciones con autoridades federales (Secretarías de Economía, Hacienda, Educación, Salud y Comunicaciones y Transportes, la Agencia de Transformación Digital y la Oficina de la Presidencia) y otros actores clave para asegurar marcos regulatorios favorables.</w:t>
      </w:r>
    </w:p>
    <w:p>
      <w:pPr>
        <w:spacing w:after="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Gerente Sr. de Asuntos Gubernamentales y Responsabilidad Social Corporativa</w:t>
      </w:r>
      <w:r>
        <w:rPr>
          <w:rFonts w:ascii="Arial" w:cs="Arial" w:eastAsia="Arial" w:hAnsi="Arial"/>
          <w:color w:val="595959"/>
          <w:sz w:val="22"/>
          <w:szCs w:val="22"/>
        </w:rPr>
        <w:t xml:space="preserve">   Samsung Electronics</w:t>
      </w:r>
    </w:p>
    <w:p>
      <w:pPr>
        <w:spacing w:after="3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Ago 2012 – Ene 2016  ·  México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Desarrollé y consolidé la función de Asuntos Gubernamentales y RSE, estableciendo relaciones estratégicas con dependencias de gobierno e instituciones públicas.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Trabajé directamente con las Secretarías de Educación y de Salud para implementar programas de innovación social alineados con las prioridades nacionales.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Representé a la compañía en foros de política pública convocados por la Secretaría de Economía, la Oficina de la Presidencia, la Secretaría de Comunicaciones y Transportes y la Secretaría de Salud, impulsando iniciativas para acelerar la transformación digital y la educación.</w:t>
      </w:r>
    </w:p>
    <w:p>
      <w:pPr>
        <w:spacing w:after="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Director de RSE y Comunicación</w:t>
      </w:r>
      <w:r>
        <w:rPr>
          <w:rFonts w:ascii="Arial" w:cs="Arial" w:eastAsia="Arial" w:hAnsi="Arial"/>
          <w:color w:val="595959"/>
          <w:sz w:val="22"/>
          <w:szCs w:val="22"/>
        </w:rPr>
        <w:t xml:space="preserve">   Cerveceros de México</w:t>
      </w:r>
    </w:p>
    <w:p>
      <w:pPr>
        <w:spacing w:after="3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Feb 2013 – Ago 2013  ·  México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Diseñé y ejecuté la estrategia de RSE de la Cámara, alineando los objetivos de la industria con las prioridades federales de salud pública.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Coordiné iniciativas con la Secretaría de Salud y agencias de seguridad vial para promover campañas de consumo responsable.</w:t>
      </w:r>
    </w:p>
    <w:p>
      <w:pPr>
        <w:spacing w:after="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Director de Promoción</w:t>
      </w:r>
      <w:r>
        <w:rPr>
          <w:rFonts w:ascii="Arial" w:cs="Arial" w:eastAsia="Arial" w:hAnsi="Arial"/>
          <w:color w:val="595959"/>
          <w:sz w:val="22"/>
          <w:szCs w:val="22"/>
        </w:rPr>
        <w:t xml:space="preserve">   Consejo de la Comunicación</w:t>
      </w:r>
    </w:p>
    <w:p>
      <w:pPr>
        <w:spacing w:after="3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Jun 2011 – Dic 2013  ·  México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Gestioné y coordiné el Consejo de 50 directores generales de las principales empresas de México, fomentando la colaboración público privada en comunicación y responsabilidad corporativa.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Desarrollé estrategias de posicionamiento para campañas nacionales alineadas con prioridades federales en educación, salud y participación cívica.</w:t>
      </w:r>
    </w:p>
    <w:p>
      <w:pPr>
        <w:spacing w:after="0" w:before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Gerente de Asuntos Corporativos</w:t>
      </w:r>
      <w:r>
        <w:rPr>
          <w:rFonts w:ascii="Arial" w:cs="Arial" w:eastAsia="Arial" w:hAnsi="Arial"/>
          <w:color w:val="595959"/>
          <w:sz w:val="22"/>
          <w:szCs w:val="22"/>
        </w:rPr>
        <w:t xml:space="preserve">   Bacardí</w:t>
      </w:r>
    </w:p>
    <w:p>
      <w:pPr>
        <w:spacing w:after="30"/>
      </w:pPr>
      <w:r>
        <w:rPr>
          <w:rFonts w:ascii="Arial" w:cs="Arial" w:eastAsia="Arial" w:hAnsi="Arial"/>
          <w:i/>
          <w:iCs/>
          <w:color w:val="595959"/>
          <w:sz w:val="20"/>
          <w:szCs w:val="20"/>
        </w:rPr>
        <w:t xml:space="preserve">Ene 2006 – Dic 2011  ·  México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Dirigí la estrategia de asuntos corporativos y relaciones gubernamentales, asegurando el cumplimiento regulatorio y la representación ante autoridades federales.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Trabajé con la Secretaría de Hacienda y el Congreso para evitar incrementos al IEPS, protegiendo la competitividad de la categoría.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21"/>
          <w:szCs w:val="21"/>
        </w:rPr>
        <w:t xml:space="preserve">Produje campañas nacionales de “No bebas y conduzcas” con Michael Schumacher y Rafael Nadal.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LIDERAZGO INSTITUCIONAL VIGENTE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Vicepresidenta Nacional de Tecnologías de la Información, CANIETI (actual). Líder del Grupo de Compras de Gobierno, AMCHAM México (2022 al presente). Representante del sector ante CANIETI, AMITI y AMCHAM durante mi gestión en HP Inc.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TRAYECTORIA PREVIA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Gerente de Asuntos Corporativos para América Latina, Casa Pedro Domecq (2002 a 2006), donde dirigí la estrategia regional y lideré iniciativas de cabildeo y cumplimiento en materia fiscal, de etiquetado y regulación de alcohol en varios países. Travel Marketing, Bacardí (1998 a 2002). Ventas, Wisconsin Tissue (1996 a 1997).</w:t>
      </w:r>
    </w:p>
    <w:p>
      <w:pPr>
        <w:pBdr>
          <w:bottom w:val="single" w:color="1F3A5F" w:sz="6" w:space="2"/>
        </w:pBdr>
        <w:spacing w:after="100" w:before="260"/>
      </w:pPr>
      <w:r>
        <w:rPr>
          <w:rFonts w:ascii="Arial" w:cs="Arial" w:eastAsia="Arial" w:hAnsi="Arial"/>
          <w:b/>
          <w:bCs/>
          <w:color w:val="1F3A5F"/>
          <w:sz w:val="24"/>
          <w:szCs w:val="24"/>
        </w:rPr>
        <w:t xml:space="preserve">FORMACIÓN ACADÉMICA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Licenciatura en Diseño Gráfico, Universidad Anáhuac del Norte.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Diplomado en Marketing, ITESM Estado de México.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Diplomado en Responsabilidad Social Corporativa, ITESM e Instituto del Banco Mundial.</w:t>
      </w:r>
    </w:p>
    <w:p>
      <w:pPr>
        <w:pBdr>
          <w:top w:val="single" w:color="DDDDDD" w:sz="4" w:space="4"/>
        </w:pBdr>
        <w:spacing w:before="240"/>
      </w:pPr>
      <w:r>
        <w:rPr>
          <w:rFonts w:ascii="Arial" w:cs="Arial" w:eastAsia="Arial" w:hAnsi="Arial"/>
          <w:i/>
          <w:iCs/>
          <w:color w:val="AAAAAA"/>
          <w:sz w:val="16"/>
          <w:szCs w:val="16"/>
        </w:rPr>
        <w:t xml:space="preserve">Versión 1 de 3: Tecnología y Regulación Digital. Preparado por Foundpath · Signal.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2026-06-28T23:00:37.286Z</dcterms:created>
  <dcterms:modified xsi:type="dcterms:W3CDTF">2026-06-28T23:00:37.298Z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